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</w:rPr>
        <w:t>Către: Primăria Comunei Copăceni, județul Vâlcea</w:t>
      </w:r>
    </w:p>
    <w:p>
      <w:pPr>
        <w:spacing w:after="240" w:before="0"/>
      </w:pPr>
      <w:r>
        <w:rPr>
          <w:b w:val="0"/>
          <w:i/>
        </w:rPr>
        <w:t>În atenția responsabilului cu aplicarea Legii nr. 544/2001</w:t>
      </w:r>
    </w:p>
    <w:p>
      <w:pPr>
        <w:spacing w:after="40" w:before="0"/>
        <w:jc w:val="center"/>
      </w:pPr>
      <w:r>
        <w:rPr>
          <w:b/>
          <w:i w:val="0"/>
          <w:sz w:val="26"/>
        </w:rPr>
        <w:t>SOLICITARE DE INFORMAȚII DE INTERES PUBLIC</w:t>
      </w:r>
    </w:p>
    <w:p>
      <w:pPr>
        <w:spacing w:after="280" w:before="0"/>
        <w:jc w:val="center"/>
      </w:pPr>
      <w:r>
        <w:rPr>
          <w:b w:val="0"/>
          <w:i/>
          <w:color w:val="6B5B4A"/>
          <w:sz w:val="19"/>
        </w:rPr>
        <w:t>(în temeiul Legii nr. 544/2001 privind liberul acces la informațiile de interes public)</w:t>
      </w:r>
    </w:p>
    <w:p>
      <w:pPr>
        <w:spacing w:after="120"/>
      </w:pPr>
      <w:r>
        <w:t xml:space="preserve">Subsemnatul/a </w:t>
      </w:r>
      <w:r>
        <w:rPr>
          <w:color w:val="6B5B4A"/>
        </w:rPr>
        <w:t>_______________________________________</w:t>
      </w:r>
      <w:r>
        <w:t xml:space="preserve">, domiciliat/ă în </w:t>
      </w:r>
      <w:r>
        <w:rPr>
          <w:color w:val="6B5B4A"/>
        </w:rPr>
        <w:t>___________________________________</w:t>
      </w:r>
      <w:r>
        <w:t>,</w:t>
      </w:r>
    </w:p>
    <w:p>
      <w:pPr>
        <w:spacing w:after="200"/>
      </w:pPr>
      <w:r>
        <w:t xml:space="preserve">în temeiul </w:t>
      </w:r>
      <w:r>
        <w:rPr>
          <w:b/>
        </w:rPr>
        <w:t>art. 6 din Legea nr. 544/2001</w:t>
      </w:r>
      <w:r>
        <w:t xml:space="preserve">, vă solicit comunicarea, în copie, a următoarelor hotărâri ale Consiliului Local Copăceni, care au fost publicate pe site-ul oficial primaria-copaceni.ro, dar în prezent </w:t>
      </w:r>
      <w:r>
        <w:rPr>
          <w:b/>
        </w:rPr>
        <w:t>nu mai sunt accesibile (link-urile returnează eroare „404 – pagină inexistentă”)</w:t>
      </w:r>
      <w:r>
        <w:t>:</w:t>
      </w:r>
    </w:p>
    <w:p>
      <w:pPr>
        <w:spacing w:after="60"/>
        <w:ind w:left="283"/>
      </w:pPr>
      <w:r>
        <w:rPr>
          <w:b/>
        </w:rPr>
        <w:t xml:space="preserve">1. </w:t>
      </w:r>
      <w:r>
        <w:t>Hotărârea nr. 1 – privind acoperirea deficitului din excedentul anului precedent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https://primaria-copaceni.ro/wp-content/uploads/2024/04/HOTARAREA-NR.-1-PRIVITOR-LA-ACOPERIREA-DEFICITULUI-DIN-EXCEDENTUL-ANULUI-PRECEDENT.pdf)</w:t>
      </w:r>
    </w:p>
    <w:p>
      <w:pPr>
        <w:spacing w:after="60"/>
        <w:ind w:left="283"/>
      </w:pPr>
      <w:r>
        <w:rPr>
          <w:b/>
        </w:rPr>
        <w:t xml:space="preserve">2. </w:t>
      </w:r>
      <w:r>
        <w:t>Hotărârea nr. 2 – privind utilizarea excedentului bugetar rezultat la încheierea exercițiului bugetar al anului 2019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https://primaria-copaceni.ro/wp-content/uploads/2024/04/HOTARAREA-NR.-2-PRIVITOR-LA-UTILIZAREA-EXCEDENTULUI-BUGETAR-REZULTAT-LA-INCHEIEREA-EXERCITIULUI-BUGETAR-AL-ANULUI-2019.pdf)</w:t>
      </w:r>
    </w:p>
    <w:p>
      <w:pPr>
        <w:spacing w:after="60"/>
        <w:ind w:left="283"/>
      </w:pPr>
      <w:r>
        <w:rPr>
          <w:b/>
        </w:rPr>
        <w:t xml:space="preserve">3. </w:t>
      </w:r>
      <w:r>
        <w:t>Hotărârea nr. 6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https://primaria-copaceni.ro/wp-content/uploads/2024/04/HOTARAREA-NR-6.pdf)</w:t>
      </w:r>
    </w:p>
    <w:p>
      <w:pPr>
        <w:spacing w:after="60"/>
        <w:ind w:left="283"/>
      </w:pPr>
      <w:r>
        <w:rPr>
          <w:b/>
        </w:rPr>
        <w:t xml:space="preserve">4. </w:t>
      </w:r>
      <w:r>
        <w:t>Hotărârea nr. 8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https://primaria-copaceni.ro/wp-content/uploads/2024/04/HOTARAREA-NR-8.pdf)</w:t>
      </w:r>
    </w:p>
    <w:p>
      <w:pPr>
        <w:spacing w:after="60"/>
        <w:ind w:left="283"/>
      </w:pPr>
      <w:r>
        <w:rPr>
          <w:b/>
        </w:rPr>
        <w:t xml:space="preserve">5. </w:t>
      </w:r>
      <w:r>
        <w:t>Hotărârea nr. 9 – privind modificarea HCL nr. 1/2020 și nr. 2/2020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https://primaria-copaceni.ro/wp-content/uploads/2024/04/HOTARAREA-NR-9-PRIVITOR-LA-MODIFICAREA-HCL-NR-1-2020-SI-HCL-NR.-2-2020.pdf)</w:t>
      </w:r>
    </w:p>
    <w:p>
      <w:pPr>
        <w:spacing w:after="60"/>
        <w:ind w:left="283"/>
      </w:pPr>
      <w:r>
        <w:rPr>
          <w:b/>
        </w:rPr>
        <w:t xml:space="preserve">6. </w:t>
      </w:r>
      <w:r>
        <w:t>Hotărârea nr. 10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https://primaria-copaceni.ro/wp-content/uploads/2024/04/HOTARAREA-NR-10.pdf)</w:t>
      </w:r>
    </w:p>
    <w:p>
      <w:pPr>
        <w:spacing w:after="60"/>
        <w:ind w:left="283"/>
      </w:pPr>
      <w:r>
        <w:rPr>
          <w:b/>
        </w:rPr>
        <w:t xml:space="preserve">7. </w:t>
      </w:r>
      <w:r>
        <w:t>Hotărârea nr. 11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https://primaria-copaceni.ro/wp-content/uploads/2024/04/HOTARAREA-NR-11.pdf)</w:t>
      </w:r>
    </w:p>
    <w:p>
      <w:pPr>
        <w:spacing w:after="60"/>
        <w:ind w:left="283"/>
      </w:pPr>
      <w:r>
        <w:rPr>
          <w:b/>
        </w:rPr>
        <w:t xml:space="preserve">8. </w:t>
      </w:r>
      <w:r>
        <w:t>Hotărârea nr. 17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https://primaria-copaceni.ro/wp-content/uploads/2024/04/HOTARAREA-NR-17.pdf)</w:t>
      </w:r>
    </w:p>
    <w:p>
      <w:pPr>
        <w:spacing w:after="60"/>
        <w:ind w:left="283"/>
      </w:pPr>
      <w:r>
        <w:rPr>
          <w:b/>
        </w:rPr>
        <w:t xml:space="preserve">9. </w:t>
      </w:r>
      <w:r>
        <w:t>Hotărârea nr. 22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https://primaria-copaceni.ro/wp-content/uploads/2024/04/HOTARAREA-NR-22.pdf)</w:t>
      </w:r>
    </w:p>
    <w:p>
      <w:pPr>
        <w:spacing w:after="60"/>
        <w:ind w:left="283"/>
      </w:pPr>
      <w:r>
        <w:rPr>
          <w:b/>
        </w:rPr>
        <w:t xml:space="preserve">10. </w:t>
      </w:r>
      <w:r>
        <w:t>Hotărârea nr. 23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https://primaria-copaceni.ro/wp-content/uploads/2024/04/hotararea-nr-23.pdf)</w:t>
      </w:r>
    </w:p>
    <w:p>
      <w:pPr>
        <w:spacing w:after="60"/>
        <w:ind w:left="283"/>
      </w:pPr>
      <w:r>
        <w:rPr>
          <w:b/>
        </w:rPr>
        <w:t xml:space="preserve">11. </w:t>
      </w:r>
      <w:r>
        <w:t>Hotărârea nr. 24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https://primaria-copaceni.ro/wp-content/uploads/2024/04/hotararea-nr-24.pdf)</w:t>
      </w:r>
    </w:p>
    <w:p>
      <w:pPr>
        <w:spacing w:after="60"/>
        <w:ind w:left="283"/>
      </w:pPr>
      <w:r>
        <w:rPr>
          <w:b/>
        </w:rPr>
        <w:t xml:space="preserve">12. </w:t>
      </w:r>
      <w:r>
        <w:t>Hotărârea nr. 26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https://primaria-copaceni.ro/wp-content/uploads/2024/04/hotararea-nr-26.pdf)</w:t>
      </w:r>
    </w:p>
    <w:p>
      <w:pPr>
        <w:spacing w:after="60"/>
        <w:ind w:left="283"/>
      </w:pPr>
      <w:r>
        <w:rPr>
          <w:b/>
        </w:rPr>
        <w:t xml:space="preserve">13. </w:t>
      </w:r>
      <w:r>
        <w:t>Hotărârea nr. 29 – privind rectificarea bugetului local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https://primaria-copaceni.ro/wp-content/uploads/2024/04/HOTARAREA-NR-29-PRIVITOR-LA-RECTIFICARE-BUGET-LOCAL.pdf)</w:t>
      </w:r>
    </w:p>
    <w:p>
      <w:pPr>
        <w:spacing w:after="60"/>
        <w:ind w:left="283"/>
      </w:pPr>
      <w:r>
        <w:rPr>
          <w:b/>
        </w:rPr>
        <w:t xml:space="preserve">14. </w:t>
      </w:r>
      <w:r>
        <w:t>Hotărârea nr. 31 – privind rectificarea bugetului local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https://primaria-copaceni.ro/wp-content/uploads/2024/04/HOTARAREA-NR-31-PRIVITOR-LA-RECTIFICARE-BUGET-LOCAL.pdf)</w:t>
      </w:r>
    </w:p>
    <w:p>
      <w:pPr>
        <w:spacing w:after="60"/>
        <w:ind w:left="283"/>
      </w:pPr>
      <w:r>
        <w:rPr>
          <w:b/>
        </w:rPr>
        <w:t xml:space="preserve">15. </w:t>
      </w:r>
      <w:r>
        <w:t>Hotărârea nr. 32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https://primaria-copaceni.ro/wp-content/uploads/2024/04/hotararea-nr-32.pdf)</w:t>
      </w:r>
    </w:p>
    <w:p>
      <w:pPr>
        <w:spacing w:after="60"/>
        <w:ind w:left="283"/>
      </w:pPr>
      <w:r>
        <w:rPr>
          <w:b/>
        </w:rPr>
        <w:t xml:space="preserve">16. </w:t>
      </w:r>
      <w:r>
        <w:t>Hotărârea nr. 35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https://primaria-copaceni.ro/wp-content/uploads/2024/04/hotararea-nr-35.pdf)</w:t>
      </w:r>
    </w:p>
    <w:p>
      <w:pPr>
        <w:spacing w:after="60"/>
        <w:ind w:left="283"/>
      </w:pPr>
      <w:r>
        <w:rPr>
          <w:b/>
        </w:rPr>
        <w:t xml:space="preserve">17. </w:t>
      </w:r>
      <w:r>
        <w:t>Hotărâre privind aprobarea indicatorilor tehnico-economici (Legea nr. 45)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https://primaria-copaceni.ro/wp-content/uploads/2024/04/HCL-aprobare-indicatori-L45.pdf)</w:t>
      </w:r>
    </w:p>
    <w:p>
      <w:pPr>
        <w:spacing w:after="60"/>
        <w:ind w:left="283"/>
      </w:pPr>
      <w:r>
        <w:rPr>
          <w:b/>
        </w:rPr>
        <w:t xml:space="preserve">18. </w:t>
      </w:r>
      <w:r>
        <w:t>Hotărâre privind validarea Căminului Cultural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https://primaria-copaceni.ro/wp-content/uploads/2024/04/HCL-val-camin.pdf)</w:t>
      </w:r>
    </w:p>
    <w:p>
      <w:pPr>
        <w:spacing w:after="60"/>
        <w:ind w:left="283"/>
      </w:pPr>
      <w:r>
        <w:rPr>
          <w:b/>
        </w:rPr>
        <w:t xml:space="preserve">19. </w:t>
      </w:r>
      <w:r>
        <w:t>Hotărâre „100 de ani”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https://primaria-copaceni.ro/wp-content/uploads/2024/04/HOTARARE-100-ani.pdf)</w:t>
      </w:r>
    </w:p>
    <w:p>
      <w:pPr>
        <w:spacing w:after="60"/>
        <w:ind w:left="283"/>
      </w:pPr>
      <w:r>
        <w:rPr>
          <w:b/>
        </w:rPr>
        <w:t xml:space="preserve">20. </w:t>
      </w:r>
      <w:r>
        <w:t>Hotărâre privind Consiliul Comunitar Consultativ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https://primaria-copaceni.ro/wp-content/uploads/2024/04/HOTARARE-CONSILIU-COMUNITAR-CONSULTATIV.pdf)</w:t>
      </w:r>
    </w:p>
    <w:p>
      <w:pPr>
        <w:spacing w:after="60"/>
        <w:ind w:left="283"/>
      </w:pPr>
      <w:r>
        <w:rPr>
          <w:b/>
        </w:rPr>
        <w:t xml:space="preserve">21. </w:t>
      </w:r>
      <w:r>
        <w:t>Hotărâre privind revocarea HCL nr. 40</w:t>
      </w:r>
    </w:p>
    <w:p>
      <w:pPr>
        <w:spacing w:after="100"/>
        <w:ind w:left="567"/>
      </w:pPr>
      <w:r>
        <w:rPr>
          <w:i/>
          <w:color w:val="6B5B4A"/>
          <w:sz w:val="15"/>
        </w:rPr>
        <w:t>(link publicat anterior, în prezent nefuncțional: https://primaria-copaceni.ro/wp-content/uploads/2024/04/revocare-HCL-nr.-40.pdf)</w:t>
      </w:r>
    </w:p>
    <w:p>
      <w:pPr>
        <w:spacing w:after="160" w:before="120"/>
      </w:pPr>
      <w:r>
        <w:rPr>
          <w:b w:val="0"/>
          <w:i w:val="0"/>
        </w:rPr>
        <w:t>Aceste documente constituie informații de interes public și, fiind hotărâri ale autorității deliberative, au obligația legală de a fi aduse la cunoștință publică și publicate din oficiu în Monitorul Oficial Local (art. 197–199 din O.U.G. nr. 57/2019 – Codul administrativ; art. 5 din Legea nr. 544/2001). Prin urmare, vă solicit atât comunicarea lor către mine, cât și repunerea acestora în Monitorul Oficial Local.</w:t>
      </w:r>
    </w:p>
    <w:p>
      <w:pPr>
        <w:spacing w:after="160"/>
      </w:pPr>
      <w:r>
        <w:t xml:space="preserve">Solicit documentele în format electronic, la adresa de e-mail </w:t>
      </w:r>
      <w:r>
        <w:rPr>
          <w:color w:val="6B5B4A"/>
        </w:rPr>
        <w:t>________________________________</w:t>
      </w:r>
      <w:r>
        <w:t>, sau, la alegerea dumneavoastră, pe suport hârtie.</w:t>
      </w:r>
    </w:p>
    <w:p>
      <w:pPr>
        <w:spacing w:after="160" w:before="0"/>
      </w:pPr>
      <w:r>
        <w:rPr>
          <w:b w:val="0"/>
          <w:i w:val="0"/>
        </w:rPr>
        <w:t>În cazul în care o parte dintre documente nu poate fi comunicată, vă rog să precizați expres care informații sunt exceptate și temeiul legal (art. 12 din Legea nr. 544/2001), comunicând restul informațiilor care nu se încadrează în excepții.</w:t>
      </w:r>
    </w:p>
    <w:p>
      <w:pPr>
        <w:spacing w:after="120" w:before="0"/>
      </w:pPr>
      <w:r>
        <w:rPr>
          <w:b w:val="0"/>
          <w:i w:val="0"/>
        </w:rPr>
        <w:t>Vă rog să respectați termenul legal de 10 zile, respectiv de cel mult 30 de zile cu înștiințare prealabilă, conform art. 7 din Legea nr. 544/2001.</w:t>
      </w:r>
    </w:p>
    <w:p>
      <w:pPr>
        <w:spacing w:after="400" w:before="0"/>
      </w:pPr>
      <w:r>
        <w:rPr>
          <w:b w:val="0"/>
          <w:i w:val="0"/>
        </w:rPr>
        <w:t>Vă mulțumesc.</w:t>
      </w:r>
    </w:p>
    <w:p>
      <w:pPr>
        <w:spacing w:after="40"/>
      </w:pPr>
      <w:r>
        <w:rPr>
          <w:b/>
        </w:rPr>
        <w:t xml:space="preserve">Data: </w:t>
      </w:r>
      <w:r>
        <w:t>______________</w:t>
      </w:r>
    </w:p>
    <w:p>
      <w:pPr>
        <w:spacing w:after="40"/>
      </w:pPr>
      <w:r>
        <w:rPr>
          <w:b/>
        </w:rPr>
        <w:t xml:space="preserve">Nume, prenume și semnătura: </w:t>
      </w:r>
      <w:r>
        <w:rPr>
          <w:color w:val="6B5B4A"/>
        </w:rPr>
        <w:t>___________________________________________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Legea nr. 544/2001 privind liberul acces la informațiile de interes public; O.U.G. nr. 57/2019 – Codul administrativ (art. 197–199 – aducerea la cunoștință și publicarea hotărârilor Consiliului Local). Lista de mai sus a fost întocmită pe baza documentelor care figurau publicate pe site-ul oficial și care, la data prezentei, nu mai pot fi accesate.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