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rPr>
        <w:t>Către: Primăria Comunei Copăceni, județul Vâlcea</w:t>
      </w:r>
    </w:p>
    <w:p>
      <w:pPr>
        <w:spacing w:after="240" w:before="0"/>
      </w:pPr>
      <w:r>
        <w:rPr>
          <w:b w:val="0"/>
          <w:i/>
          <w:color w:val="6B5B4A"/>
          <w:sz w:val="18"/>
        </w:rPr>
        <w:t>În atenția responsabilului cu aplicarea Legii nr. 544/2001, a Secretarului General al U.A.T. și a Compartimentului financiar–contabilitate–buget</w:t>
      </w:r>
    </w:p>
    <w:p>
      <w:pPr>
        <w:spacing w:after="40" w:before="0"/>
        <w:jc w:val="center"/>
      </w:pPr>
      <w:r>
        <w:rPr>
          <w:b/>
          <w:i w:val="0"/>
          <w:sz w:val="26"/>
        </w:rPr>
        <w:t>SOLICITARE DE INFORMAȚII DE INTERES PUBLIC</w:t>
      </w:r>
    </w:p>
    <w:p>
      <w:pPr>
        <w:spacing w:after="240" w:before="0"/>
        <w:jc w:val="center"/>
      </w:pPr>
      <w:r>
        <w:rPr>
          <w:b w:val="0"/>
          <w:i/>
          <w:color w:val="6B5B4A"/>
          <w:sz w:val="18"/>
        </w:rPr>
        <w:t>(în temeiul Legii nr. 544/2001 privind liberul acces la informațiile de interes public)</w:t>
      </w:r>
    </w:p>
    <w:p>
      <w:pPr>
        <w:spacing w:after="160" w:before="0"/>
      </w:pPr>
      <w:r>
        <w:rPr>
          <w:b w:val="0"/>
          <w:i w:val="0"/>
        </w:rPr>
        <w:t>Subsemnatul/a ______________________, domiciliat/ă în ______________________, în temeiul art. 6 din Legea nr. 544/2001, vă solicit comunicarea următoarelor informații și documente de interes public, privind majorările salariale acordate personalului din echipele de management și implementare a proiectelor comunei:</w:t>
      </w:r>
    </w:p>
    <w:p>
      <w:pPr>
        <w:pStyle w:val="ListNumber"/>
        <w:spacing w:after="120"/>
      </w:pPr>
      <w:r>
        <w:t>Copiile referatelor nr. 505 și nr. 506 din 05.02.2025, respectiv nr. 774 și nr. 775 din 03.04.2026, care au stat la baza dispozițiilor de majorare a salariilor de bază ale membrilor echipelor de management și implementare a proiectelor „Construire și echipare corp nou Școală Gimnazială" (cod SMIS 300228) și „Construire Grădiniță cu program normal" (cod SMIS 340968), sat Ulmetu.</w:t>
      </w:r>
    </w:p>
    <w:p>
      <w:pPr>
        <w:pStyle w:val="ListNumber"/>
        <w:spacing w:after="120"/>
      </w:pPr>
      <w:r>
        <w:t>Copiile tuturor dispozițiilor și referatelor privind constituirea echipelor de proiect și stabilirea ori majorarea procentelor de majorare salarială (art. 16 din Legea-cadru nr. 153/2017; Regulamentul-cadru aprobat prin H.G. nr. 234/2023, modificat prin H.G. nr. 1.009/2025), emise de la 1 ianuarie 2024 până la data prezentei, pentru toate proiectele finanțate din fonduri europene sau naționale (inclusiv PNRR și Programul Regional Sud-Vest Oltenia).</w:t>
      </w:r>
    </w:p>
    <w:p>
      <w:pPr>
        <w:pStyle w:val="ListNumber"/>
        <w:spacing w:after="120"/>
      </w:pPr>
      <w:r>
        <w:t>Copiile fișelor de pontaj lunare și ale rapoartelor de activitate ale fiecărui membru al echipelor de proiect, pentru perioada iulie 2024 – prezent, cu precizarea, pentru fiecare document, a persoanei care l-a întocmit, a persoanei care l-a verificat și a persoanei care l-a aprobat.</w:t>
      </w:r>
    </w:p>
    <w:p>
      <w:pPr>
        <w:pStyle w:val="ListNumber"/>
        <w:spacing w:after="120"/>
      </w:pPr>
      <w:r>
        <w:t>Situația centralizată a sumelor efectiv plătite lunar, cu titlu de majorare salarială, fiecărei persoane din echipele de proiect, de la 1 iulie 2024 până la data prezentei — cu precizarea, pentru fiecare persoană: funcția în cadrul U.A.T., funcția în cadrul proiectului, procentul aplicat, suma lunară brută a majorării și data efectuării fiecărei plăți.</w:t>
      </w:r>
    </w:p>
    <w:p>
      <w:pPr>
        <w:pStyle w:val="ListNumber"/>
        <w:spacing w:after="120"/>
      </w:pPr>
      <w:r>
        <w:t>Sursa de finanțare din care au fost suportate aceste majorări (bugetul local sau bugetul proiectului), pe fiecare proiect, precum și precizarea dacă aceste cheltuieli de personal au fost declarate eligibile și rambursate de Autoritatea de Management (A.D.R. Sud-Vest Oltenia).</w:t>
      </w:r>
    </w:p>
    <w:p>
      <w:pPr>
        <w:pStyle w:val="ListNumber"/>
        <w:spacing w:after="120"/>
      </w:pPr>
      <w:r>
        <w:t>Copiile angajamentelor bugetare și legale, ale ordonanțărilor de plată și dovada deschiderii creditelor bugetare aferente majorărilor plătite pentru lunile ianuarie–martie 2025 și ianuarie–martie 2026, precum și dovada acordării vizei de control financiar preventiv propriu pe aceste operațiuni (O.G. nr. 119/1999), cu indicarea persoanei desemnate să exercite controlul financiar preventiv.</w:t>
      </w:r>
    </w:p>
    <w:p>
      <w:pPr>
        <w:pStyle w:val="ListNumber"/>
        <w:spacing w:after="120"/>
      </w:pPr>
      <w:r>
        <w:t>Precizarea dacă secretarul general al comunei, beneficiar al majorărilor, s-a abținut de la contrasemnarea pentru legalitate a dispozițiilor nr. 69 și 70/2025 și nr. 23 și 24/2026, potrivit art. 79 alin. (2) din Legea nr. 161/2003, respectiv dacă a fost desemnat un înlocuitor în acest scop — cu transmiterea actului de desemnare, dacă există.</w:t>
      </w:r>
    </w:p>
    <w:p>
      <w:pPr>
        <w:pStyle w:val="ListNumber"/>
        <w:spacing w:after="120"/>
      </w:pPr>
      <w:r>
        <w:t>Copia fișei postului secretarului general al comunei, în forma în vigoare în perioada 2024–2026, pentru a se putea verifica dacă activitățile remunerate suplimentar sunt distincte de atribuțiile curente ale funcției.</w:t>
      </w:r>
    </w:p>
    <w:p>
      <w:pPr>
        <w:pStyle w:val="ListNumber"/>
        <w:spacing w:after="120"/>
      </w:pPr>
      <w:r>
        <w:t>Copiile contractelor de consultanță în management încheiate cu S.C. E.D.C. PROSPICIO S.R.L. (nr. 727/21.02.2024 și nr. 3877/09.10.2025), împreună cu caietele de sarcini, ofertele tehnice, rapoartele de activitate ale consultantului, facturile și procesele-verbale de recepție a serviciilor — pentru a se putea verifica delimitarea dintre activitățile consultantului extern și cele ale echipei interne de proiect.</w:t>
      </w:r>
    </w:p>
    <w:p>
      <w:pPr>
        <w:spacing w:after="160" w:before="80"/>
      </w:pPr>
      <w:r>
        <w:rPr>
          <w:b w:val="0"/>
          <w:i w:val="0"/>
        </w:rPr>
        <w:t>Solicit răspunsul în format electronic (scanat/PDF), la adresa de e-mail de mai jos. Dacă o parte a informațiilor nu poate fi comunicată, vă rog să precizați expres care anume și temeiul legal (art. 12 din Legea nr. 544/2001), comunicând restul informațiilor.</w:t>
      </w:r>
    </w:p>
    <w:p>
      <w:pPr>
        <w:spacing w:after="360" w:before="0"/>
      </w:pPr>
      <w:r>
        <w:rPr>
          <w:b w:val="0"/>
          <w:i w:val="0"/>
        </w:rPr>
        <w:t>Vă rog să respectați termenul legal de 10 zile, respectiv de cel mult 30 de zile cu înștiințare prealabilă, conform art. 7 din Legea nr. 544/2001. Vă mulțumesc.</w:t>
      </w:r>
    </w:p>
    <w:p>
      <w:r>
        <w:rPr>
          <w:b/>
        </w:rPr>
        <w:t xml:space="preserve">Data: </w:t>
      </w:r>
      <w:r>
        <w:t>______________</w:t>
      </w:r>
    </w:p>
    <w:p>
      <w:r>
        <w:rPr>
          <w:b/>
        </w:rPr>
        <w:t xml:space="preserve">Nume, prenume și semnătura: </w:t>
      </w:r>
      <w:r>
        <w:rPr>
          <w:color w:val="6B5B4A"/>
        </w:rPr>
        <w:t>__________________________</w:t>
      </w:r>
    </w:p>
    <w:p>
      <w:r>
        <w:rPr>
          <w:b/>
        </w:rPr>
        <w:t xml:space="preserve">E-mail / telefon pentru răspuns: </w:t>
      </w:r>
      <w:r>
        <w:rPr>
          <w:color w:val="6B5B4A"/>
        </w:rPr>
        <w:t>__________________________</w:t>
      </w:r>
    </w:p>
    <w:p>
      <w:pPr>
        <w:spacing w:before="280"/>
      </w:pPr>
      <w:r>
        <w:rPr>
          <w:i/>
          <w:color w:val="6B5B4A"/>
          <w:sz w:val="16"/>
        </w:rPr>
        <w:t>Temei legal: Legea nr. 544/2001 privind liberul acces la informațiile de interes public; art. 16 din Legea-cadru nr. 153/2017; Regulamentul-cadru aprobat prin H.G. nr. 234/2023, modificat prin H.G. nr. 1.009/2025; Legea nr. 273/2006 privind finanțele publice locale; O.G. nr. 119/1999 privind controlul intern și controlul financiar preventiv; art. 79 din Legea nr. 161/2003. Sumele plătite din bani publici și actele administrative care le stau la bază constituie informații de interes public; datele personale terțe pot fi anonimizate, potrivit legii.</w:t>
      </w:r>
    </w:p>
    <w:sectPr w:rsidR="00FC693F" w:rsidRPr="0006063C" w:rsidSect="00034616">
      <w:pgSz w:w="12240" w:h="15840"/>
      <w:pgMar w:top="1020" w:right="1247" w:bottom="1020"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color w:val="2B181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