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rPr>
        <w:t>Către: PARCHETUL DE PE LÂNGĂ JUDECĂTORIA HOREZU</w:t>
      </w:r>
    </w:p>
    <w:p>
      <w:pPr>
        <w:spacing w:after="240"/>
      </w:pPr>
      <w:r>
        <w:rPr>
          <w:b w:val="0"/>
          <w:i/>
          <w:color w:val="6B5B4A"/>
          <w:sz w:val="18"/>
        </w:rPr>
        <w:t>În atenția Domnului Prim-Procuror; spre competentă cercetare — Inspectoratul de Poliție Județean Vâlcea</w:t>
      </w:r>
    </w:p>
    <w:p>
      <w:pPr>
        <w:spacing w:after="40"/>
        <w:jc w:val="center"/>
      </w:pPr>
      <w:r>
        <w:rPr>
          <w:b/>
          <w:i w:val="0"/>
          <w:sz w:val="26"/>
        </w:rPr>
        <w:t>PLÂNGERE PENALĂ</w:t>
      </w:r>
    </w:p>
    <w:p>
      <w:pPr>
        <w:spacing w:after="160"/>
        <w:jc w:val="both"/>
      </w:pPr>
      <w:r>
        <w:rPr>
          <w:b w:val="0"/>
          <w:i w:val="0"/>
        </w:rPr>
        <w:t>Subsemnatul BARBU IONUȚ-ALEODOR, consilier local al comunei Copăceni, domiciliat în ______________________, în calitate de persoană vătămată, formulez prezenta plângere penală împotriva numitului TÂMPLĂRESCU TIRONEL, primarul comunei Copăceni, pentru următoarea faptă: în data de 12.07.2026, în intervalul aproximativ 10:45–13:00, la ieșirea din sediul Primăriei Comunei Copăceni, județul Vâlcea, și în zona adiacentă, primarul comunei a manifestat un comportament agresiv față de subsemnatul, faptă surprinsă de camerele de supraveghere ale U.A.T. Copăceni.</w:t>
      </w:r>
    </w:p>
    <w:p>
      <w:pPr>
        <w:spacing w:after="120"/>
      </w:pPr>
      <w:r>
        <w:rPr>
          <w:b/>
          <w:i w:val="0"/>
        </w:rPr>
        <w:t>Vă solicit, cu prioritate:</w:t>
      </w:r>
    </w:p>
    <w:p>
      <w:pPr>
        <w:pStyle w:val="ListNumber"/>
        <w:spacing w:after="120"/>
      </w:pPr>
      <w:r>
        <w:t>RIDICAREA DE URGENȚĂ a înregistrărilor video realizate în data de 12.07.2026 (intervalul aproximativ 10:45–13:00) de sistemul de supraveghere al U.A.T. Comuna Copăceni, potrivit art. 170 (predarea de obiecte, înscrisuri sau date informatice) și, în caz de refuz, art. 171 (ridicarea silită) din Codul de procedură penală — MĂSURĂ URGENTĂ, întrucât aceste înregistrări se șterg automat după expirarea termenului de retenție (de regulă 20–30 de zile, potrivit Legii nr. 333/2003 și H.G. nr. 301/2012), existând un risc real și iminent de distrugere a probei.</w:t>
      </w:r>
    </w:p>
    <w:p>
      <w:pPr>
        <w:pStyle w:val="ListNumber"/>
        <w:spacing w:after="120"/>
      </w:pPr>
      <w:r>
        <w:t>Efectuarea cercetărilor și încadrarea juridică a faptei — care poate întruni elementele infracțiunilor de amenințare (art. 206 Cod penal) ori purtare abuzivă (art. 296 Cod penal) — încadrarea urmând a fi stabilită de organul de urmărire penală în raport cu probele administrate.</w:t>
      </w:r>
    </w:p>
    <w:p>
      <w:pPr>
        <w:pStyle w:val="ListNumber"/>
        <w:spacing w:after="120"/>
      </w:pPr>
      <w:r>
        <w:t>Audierea subsemnatului și a martorilor pe care îi voi indica.</w:t>
      </w:r>
    </w:p>
    <w:p>
      <w:pPr>
        <w:pStyle w:val="ListNumber"/>
        <w:spacing w:after="120"/>
      </w:pPr>
      <w:r>
        <w:t>Tragerea la răspundere penală a făptuitorului.</w:t>
      </w:r>
    </w:p>
    <w:p>
      <w:pPr>
        <w:spacing w:after="360"/>
        <w:jc w:val="both"/>
      </w:pPr>
      <w:r>
        <w:rPr>
          <w:b w:val="0"/>
          <w:i w:val="0"/>
        </w:rPr>
        <w:t>MENȚIUNE privind riscul de distrugere a probei: prin petiția nr. 2872/13.07.2026 am solicitat deja U.A.T. Copăceni conservarea acestor înregistrări; prin răspunsul nr. 2872/24.07.2026 — semnat chiar de primarul vizat de plângere — cererea a fost eludată, motiv pentru care ridicarea de urgență de către organul de urmărire penală este singura garanție reală. Anexez, la cerere, cele două înscrisuri. Solicit să fiu încunoștințat despre soluție.</w:t>
      </w:r>
    </w:p>
    <w:p>
      <w:r>
        <w:rPr>
          <w:b/>
        </w:rPr>
        <w:t xml:space="preserve">Data: </w:t>
      </w:r>
      <w:r>
        <w:t>______________</w:t>
      </w:r>
    </w:p>
    <w:p>
      <w:r>
        <w:rPr>
          <w:b/>
        </w:rPr>
        <w:t xml:space="preserve">Nume, prenume și semnătura: </w:t>
      </w:r>
      <w:r>
        <w:rPr>
          <w:color w:val="6B5B4A"/>
        </w:rPr>
        <w:t>__________________________</w:t>
      </w:r>
    </w:p>
    <w:p>
      <w:r>
        <w:rPr>
          <w:b/>
        </w:rPr>
        <w:t xml:space="preserve">E-mail / telefon / adresă pentru corespondență: </w:t>
      </w:r>
      <w:r>
        <w:rPr>
          <w:color w:val="6B5B4A"/>
        </w:rPr>
        <w:t>__________________________</w:t>
      </w:r>
    </w:p>
    <w:p>
      <w:pPr>
        <w:spacing w:before="280"/>
      </w:pPr>
      <w:r>
        <w:rPr>
          <w:i/>
          <w:color w:val="6B5B4A"/>
          <w:sz w:val="16"/>
        </w:rPr>
        <w:t>Temei legal: Art. 289 și urm. din Codul de procedură penală (plângerea); art. 170–171 C.pr.pen. (ridicarea de obiecte și înscrisuri); art. 206, art. 296 din Codul penal; art. 275 Cod penal (distrugerea de probe).</w:t>
      </w:r>
    </w:p>
    <w:sectPr w:rsidR="00FC693F" w:rsidRPr="0006063C" w:rsidSect="00034616">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2B181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