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</w:rPr>
        <w:t>Către: INSTITUȚIA PREFECTULUI – JUDEȚUL VÂLCEA</w:t>
      </w:r>
    </w:p>
    <w:p>
      <w:pPr>
        <w:spacing w:after="240"/>
      </w:pPr>
      <w:r>
        <w:rPr>
          <w:b w:val="0"/>
          <w:i/>
          <w:color w:val="6B5B4A"/>
          <w:sz w:val="18"/>
        </w:rPr>
        <w:t>În atenția Domnului/Doamnei Prefect și a Serviciului juridic — verificarea legalității actelor</w:t>
      </w:r>
    </w:p>
    <w:p>
      <w:pPr>
        <w:spacing w:after="40"/>
        <w:jc w:val="center"/>
      </w:pPr>
      <w:r>
        <w:rPr>
          <w:b/>
          <w:i w:val="0"/>
          <w:sz w:val="26"/>
        </w:rPr>
        <w:t>SESIZARE</w:t>
      </w:r>
    </w:p>
    <w:p>
      <w:pPr>
        <w:spacing w:after="240"/>
        <w:jc w:val="center"/>
      </w:pPr>
      <w:r>
        <w:rPr>
          <w:b w:val="0"/>
          <w:i/>
          <w:color w:val="6B5B4A"/>
          <w:sz w:val="18"/>
        </w:rPr>
        <w:t>privind soluționarea petiției nr. 2872/2026 și conflictul de interese în soluționarea acesteia</w:t>
      </w:r>
    </w:p>
    <w:p>
      <w:pPr>
        <w:spacing w:after="160"/>
        <w:jc w:val="both"/>
      </w:pPr>
      <w:r>
        <w:rPr>
          <w:b w:val="0"/>
          <w:i w:val="0"/>
        </w:rPr>
        <w:t>Subsemnatul BARBU IONUȚ-ALEODOR, consilier local al comunei Copăceni, domiciliat în ______________________, vă sesizez cu privire la modul în care Primăria Comunei Copăceni mi-a soluționat petiția nr. 2872/13.07.2026 (prin care am cerut conservarea înregistrărilor video din data de 12.07.2026, referitoare la un incident privind comportamentul primarului), prin răspunsul nr. 2872/24.07.2026.</w:t>
      </w:r>
    </w:p>
    <w:p>
      <w:pPr>
        <w:spacing w:after="120"/>
      </w:pPr>
      <w:r>
        <w:rPr>
          <w:b/>
          <w:i w:val="0"/>
        </w:rPr>
        <w:t>Vă solicit să verificați și să dispuneți măsuri cu privire la:</w:t>
      </w:r>
    </w:p>
    <w:p>
      <w:pPr>
        <w:pStyle w:val="ListNumber"/>
        <w:spacing w:after="120"/>
      </w:pPr>
      <w:r>
        <w:t>SOLUȚIONAREA NECORESPUNZĂTOARE a petiției: răspunsul nr. 2872/24.07.2026 nu tratează obiectul real al cererii — CONSERVAREA (nedistrugerea) înregistrărilor — ci exclusiv chestiunea comunicării către terți, eludând petitul, contrar O.G. nr. 27/2002 și Legii nr. 544/2001.</w:t>
      </w:r>
    </w:p>
    <w:p>
      <w:pPr>
        <w:pStyle w:val="ListNumber"/>
        <w:spacing w:after="120"/>
      </w:pPr>
      <w:r>
        <w:t>CONFLICTUL DE INTERESE: răspunsul la o petiție care vizează chiar conduita primarului a fost semnat de însuși primarul TÂMPLĂRESCU TIRONEL — soluționarea propriei cauze, cu încălcarea obligației de abținere prevăzute de art. 228 din O.U.G. nr. 57/2019 (Codul administrativ) și de art. 79 din Legea nr. 161/2003.</w:t>
      </w:r>
    </w:p>
    <w:p>
      <w:pPr>
        <w:pStyle w:val="ListNumber"/>
        <w:spacing w:after="120"/>
      </w:pPr>
      <w:r>
        <w:t>Verificarea respectării obligației de conservare a probelor și a riscului de distrugere a înregistrărilor din data de 12.07.2026, cu dispunerea măsurilor ce se impun în cadrul controlului de legalitate.</w:t>
      </w:r>
    </w:p>
    <w:p>
      <w:pPr>
        <w:pStyle w:val="ListNumber"/>
        <w:spacing w:after="120"/>
      </w:pPr>
      <w:r>
        <w:t>Comunicarea, în calitate de petent, a rezultatului verificărilor și a măsurilor dispuse.</w:t>
      </w:r>
    </w:p>
    <w:p>
      <w:pPr>
        <w:spacing w:after="360"/>
        <w:jc w:val="both"/>
      </w:pPr>
      <w:r>
        <w:rPr>
          <w:b w:val="0"/>
          <w:i w:val="0"/>
        </w:rPr>
        <w:t>Anexez, la cerere, petiția nr. 2872/13.07.2026 și răspunsul nr. 2872/24.07.2026.</w:t>
      </w:r>
    </w:p>
    <w:p>
      <w:r>
        <w:rPr>
          <w:b/>
        </w:rPr>
        <w:t xml:space="preserve">Data: </w:t>
      </w:r>
      <w:r>
        <w:t>______________</w:t>
      </w:r>
    </w:p>
    <w:p>
      <w:r>
        <w:rPr>
          <w:b/>
        </w:rPr>
        <w:t xml:space="preserve">Nume, prenume și semnătura: </w:t>
      </w:r>
      <w:r>
        <w:rPr>
          <w:color w:val="6B5B4A"/>
        </w:rPr>
        <w:t>__________________________</w:t>
      </w:r>
    </w:p>
    <w:p>
      <w:r>
        <w:rPr>
          <w:b/>
        </w:rPr>
        <w:t xml:space="preserve">E-mail / telefon / adresă pentru corespondență: </w:t>
      </w:r>
      <w:r>
        <w:rPr>
          <w:color w:val="6B5B4A"/>
        </w:rPr>
        <w:t>__________________________</w:t>
      </w:r>
    </w:p>
    <w:p>
      <w:pPr>
        <w:spacing w:before="280"/>
      </w:pPr>
      <w:r>
        <w:rPr>
          <w:i/>
          <w:color w:val="6B5B4A"/>
          <w:sz w:val="16"/>
        </w:rPr>
        <w:t>Temei legal: O.U.G. nr. 57/2019 – Codul administrativ (art. 228 – abținerea; atribuțiile prefectului de verificare a legalității); art. 79 din Legea nr. 161/2003; O.G. nr. 27/2002 privind soluționarea petițiilor; Legea nr. 544/2001.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color w:val="2B181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